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14:paraId="2DAF1E6D">
      <w:pPr>
        <w:pStyle w:val="style1"/>
        <w:rPr>
          <w:rFonts w:ascii="Calibri" w:cs="Arial" w:eastAsia="宋体"/>
        </w:rPr>
      </w:pPr>
      <w:bookmarkStart w:id="0" w:name="_GoBack"/>
      <w:bookmarkEnd w:id="0"/>
      <w:r>
        <w:rPr>
          <w:rFonts w:ascii="Calibri" w:cs="Arial" w:eastAsia="宋体" w:hint="default"/>
        </w:rPr>
        <w:t>Design and Implementation of Fitness Equipment for the Elderly (Parallel Bar Training Device)</w:t>
      </w:r>
    </w:p>
    <w:p w14:paraId="396652E0">
      <w:pPr>
        <w:pStyle w:val="style2"/>
        <w:rPr>
          <w:rFonts w:ascii="Calibri" w:cs="Arial" w:eastAsia="宋体"/>
        </w:rPr>
      </w:pPr>
      <w:r>
        <w:rPr>
          <w:rFonts w:ascii="Calibri" w:cs="Arial" w:eastAsia="宋体" w:hint="default"/>
        </w:rPr>
        <w:t>I. Core Design Concept of the Product</w:t>
      </w:r>
    </w:p>
    <w:p w14:paraId="E60D70D4">
      <w:pPr>
        <w:pStyle w:val="style0"/>
        <w:rPr>
          <w:rFonts w:ascii="Calibri" w:cs="Arial" w:eastAsia="宋体"/>
        </w:rPr>
      </w:pPr>
      <w:r>
        <w:rPr>
          <w:rFonts w:ascii="Calibri" w:cs="Arial" w:eastAsia="宋体" w:hint="default"/>
        </w:rPr>
        <w:t>As people age, older adults often experience declining physical mobility and reduced balance, while also developing heightened safety awareness during exercise. To address these specific needs, we have developed a multi-position parallel bar training system. Its core design philosophy integrates three key elements: safety support, scientifically designed workouts, and intelligent monitoring. Below is a detailed breakdown of the equipments key features:</w:t>
      </w:r>
    </w:p>
    <w:p w14:paraId="E222475D">
      <w:pPr>
        <w:pStyle w:val="style0"/>
        <w:numPr>
          <w:ilvl w:val="0"/>
          <w:numId w:val="1"/>
        </w:numPr>
        <w:rPr>
          <w:rFonts w:ascii="Calibri" w:cs="Arial" w:eastAsia="宋体"/>
        </w:rPr>
      </w:pPr>
      <w:r>
        <w:rPr>
          <w:rFonts w:ascii="Calibri" w:cs="Arial" w:eastAsia="宋体" w:hint="default"/>
          <w:b/>
        </w:rPr>
        <w:t>Physical rehabilitation training: This training device provides elderly individuals with safe assistance for basic activities such as standing, walking, and leg lifting through its parallel bar structure. These exercises effectively enhance lower limb strength and balance, helping them perform daily life tasks more effectively.</w:t>
      </w:r>
    </w:p>
    <w:p w14:paraId="131B2036">
      <w:pPr>
        <w:pStyle w:val="style0"/>
        <w:numPr>
          <w:ilvl w:val="0"/>
          <w:numId w:val="1"/>
        </w:numPr>
        <w:rPr>
          <w:rFonts w:ascii="Calibri" w:cs="Arial" w:eastAsia="宋体"/>
        </w:rPr>
      </w:pPr>
      <w:r>
        <w:rPr>
          <w:rFonts w:ascii="Calibri" w:cs="Arial" w:eastAsia="宋体" w:hint="default"/>
          <w:b/>
        </w:rPr>
        <w:t>Smart Exercise Monitoring: The device features a high-definition display that shows real-time metrics like workout duration, repetitions, and heart rate. It also includes voice alerts—such as when heart rate goes up: "Your heart rate is elevated. Adjust your pace accordingly." This smart monitoring system not only helps seniors exercise scientifically but also ensures their safety during workouts.</w:t>
      </w:r>
    </w:p>
    <w:p w14:paraId="7D8E842E">
      <w:pPr>
        <w:pStyle w:val="style0"/>
        <w:numPr>
          <w:ilvl w:val="0"/>
          <w:numId w:val="1"/>
        </w:numPr>
        <w:rPr>
          <w:rFonts w:ascii="Calibri" w:cs="Arial" w:eastAsia="宋体"/>
        </w:rPr>
      </w:pPr>
      <w:r>
        <w:rPr>
          <w:rFonts w:ascii="Calibri" w:cs="Arial" w:eastAsia="宋体" w:hint="default"/>
          <w:b/>
        </w:rPr>
        <w:t>Aging-Friendly Design Enhancements: To further reduce fall risks for seniors during use, we have implemented multiple age-friendly features. For instance, the anti-slip handrails provide a secure grip, while the adjustable pedal height accommodates different user heights. The emergency call button ensures prompt assistance in emergencies. These thoughtful optimizations significantly improve comfort and safety for elderly users of the training device.</w:t>
      </w:r>
      <w:r>
        <w:rPr/>
        <w:drawing>
          <wp:anchor distT="0" distB="0" distL="0" distR="0" simplePos="false" relativeHeight="2" behindDoc="false" locked="false" layoutInCell="true" allowOverlap="true">
            <wp:simplePos x="0" y="0"/>
            <wp:positionH relativeFrom="page">
              <wp:posOffset>1409700</wp:posOffset>
            </wp:positionH>
            <wp:positionV relativeFrom="page">
              <wp:posOffset>4739640</wp:posOffset>
            </wp:positionV>
            <wp:extent cx="2604824" cy="1464450"/>
            <wp:effectExtent l="0" t="0" r="0" b="0"/>
            <wp:wrapTopAndBottom/>
            <wp:docPr id="102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a:blip r:embed="rId2" cstate="print"/>
                    <a:srcRect l="0" t="0" r="0" b="0"/>
                    <a:stretch/>
                  </pic:blipFill>
                  <pic:spPr>
                    <a:xfrm rot="0">
                      <a:off x="0" y="0"/>
                      <a:ext cx="2604824" cy="1464450"/>
                    </a:xfrm>
                    <a:prstGeom prst="rect"/>
                  </pic:spPr>
                </pic:pic>
              </a:graphicData>
            </a:graphic>
          </wp:anchor>
        </w:drawing>
      </w:r>
    </w:p>
    <w:p w14:paraId="0B2B2687">
      <w:pPr>
        <w:pStyle w:val="style2"/>
        <w:rPr>
          <w:rFonts w:ascii="Calibri" w:cs="Arial" w:eastAsia="宋体"/>
        </w:rPr>
      </w:pPr>
      <w:r>
        <w:rPr>
          <w:rFonts w:ascii="Calibri" w:cs="Arial" w:eastAsia="宋体" w:hint="default"/>
        </w:rPr>
        <w:t>II. Material List and Selection Instructions</w:t>
      </w:r>
    </w:p>
    <w:p w14:paraId="59C896F3">
      <w:pPr>
        <w:pStyle w:val="style0"/>
        <w:rPr>
          <w:rFonts w:ascii="Calibri" w:cs="Arial" w:eastAsia="宋体"/>
        </w:rPr>
      </w:pPr>
      <w:r>
        <w:rPr>
          <w:rFonts w:ascii="Calibri" w:cs="Arial" w:eastAsia="宋体" w:hint="default"/>
        </w:rPr>
        <w:t>To ensure the durability, safety, and comfort of the equipment, we have carefully selected the following materials and provided detailed specifications for each component:</w:t>
      </w:r>
    </w:p>
    <w:tbl>
      <w:tblPr>
        <w:jc w:val="left"/>
      </w:tblPr>
      <w:tblGrid>
        <w:gridCol w:w="1503"/>
        <w:gridCol w:w="2335"/>
        <w:gridCol w:w="4465"/>
      </w:tblGrid>
      <w:tr w14:paraId="F6F6E192">
        <w:trPr>
          <w:cantSplit w:val="false"/>
          <w:tblHeader/>
          <w:jc w:val="left"/>
        </w:trPr>
        <w:tc>
          <w:tcPr>
            <w:tcW w:w="0" w:type="auto"/>
            <w:tcBorders>
              <w:top w:val="single" w:sz="4" w:space="0" w:color="e2e2e2"/>
              <w:left w:val="single" w:sz="4" w:space="0" w:color="e2e2e2"/>
              <w:bottom w:val="single" w:sz="4" w:space="0" w:color="e2e2e2"/>
              <w:right w:val="single" w:sz="4" w:space="0" w:color="e2e2e2"/>
            </w:tcBorders>
            <w:shd w:val="clear" w:color="ffffff" w:fill="f5f5f5"/>
            <w:vAlign w:val="center"/>
          </w:tcPr>
          <w:p w14:paraId="184637E6">
            <w:pPr>
              <w:pStyle w:val="style0"/>
              <w:jc w:val="center"/>
              <w:rPr>
                <w:rFonts w:ascii="Calibri" w:cs="Arial" w:eastAsia="宋体"/>
              </w:rPr>
            </w:pPr>
            <w:r>
              <w:rPr>
                <w:rFonts w:ascii="Calibri" w:cs="Arial" w:eastAsia="宋体" w:hint="default"/>
                <w:b/>
              </w:rPr>
              <w:t>component</w:t>
            </w:r>
          </w:p>
        </w:tc>
        <w:tc>
          <w:tcPr>
            <w:tcW w:w="0" w:type="auto"/>
            <w:tcBorders>
              <w:top w:val="single" w:sz="4" w:space="0" w:color="e2e2e2"/>
              <w:left w:val="single" w:sz="4" w:space="0" w:color="e2e2e2"/>
              <w:bottom w:val="single" w:sz="4" w:space="0" w:color="e2e2e2"/>
              <w:right w:val="single" w:sz="4" w:space="0" w:color="e2e2e2"/>
            </w:tcBorders>
            <w:shd w:val="clear" w:color="ffffff" w:fill="f5f5f5"/>
            <w:vAlign w:val="center"/>
          </w:tcPr>
          <w:p w14:paraId="3ADF4321">
            <w:pPr>
              <w:pStyle w:val="style0"/>
              <w:jc w:val="center"/>
              <w:rPr>
                <w:rFonts w:ascii="Calibri" w:cs="Arial" w:eastAsia="宋体"/>
              </w:rPr>
            </w:pPr>
            <w:r>
              <w:rPr>
                <w:rFonts w:ascii="Calibri" w:cs="Arial" w:eastAsia="宋体" w:hint="default"/>
                <w:b/>
              </w:rPr>
              <w:t>material</w:t>
            </w:r>
          </w:p>
        </w:tc>
        <w:tc>
          <w:tcPr>
            <w:tcW w:w="0" w:type="auto"/>
            <w:tcBorders>
              <w:top w:val="single" w:sz="4" w:space="0" w:color="e2e2e2"/>
              <w:left w:val="single" w:sz="4" w:space="0" w:color="e2e2e2"/>
              <w:bottom w:val="single" w:sz="4" w:space="0" w:color="e2e2e2"/>
              <w:right w:val="single" w:sz="4" w:space="0" w:color="e2e2e2"/>
            </w:tcBorders>
            <w:shd w:val="clear" w:color="ffffff" w:fill="f5f5f5"/>
            <w:vAlign w:val="center"/>
          </w:tcPr>
          <w:p w14:paraId="6459E94E">
            <w:pPr>
              <w:pStyle w:val="style0"/>
              <w:jc w:val="center"/>
              <w:rPr>
                <w:rFonts w:ascii="Calibri" w:cs="Arial" w:eastAsia="宋体"/>
              </w:rPr>
            </w:pPr>
            <w:r>
              <w:rPr>
                <w:rFonts w:ascii="Calibri" w:cs="Arial" w:eastAsia="宋体" w:hint="default"/>
                <w:b/>
              </w:rPr>
              <w:t>Selection rationale</w:t>
            </w:r>
          </w:p>
        </w:tc>
      </w:tr>
      <w:tr w14:paraId="CF7CF191">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283137CD">
            <w:pPr>
              <w:pStyle w:val="style0"/>
              <w:jc w:val="center"/>
              <w:rPr>
                <w:rFonts w:ascii="Calibri" w:cs="Arial" w:eastAsia="宋体"/>
              </w:rPr>
            </w:pPr>
            <w:r>
              <w:rPr>
                <w:rFonts w:ascii="Calibri" w:cs="Arial" w:eastAsia="宋体" w:hint="default"/>
              </w:rPr>
              <w:t>main support column</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A6973137">
            <w:pPr>
              <w:pStyle w:val="style0"/>
              <w:jc w:val="center"/>
              <w:rPr>
                <w:rFonts w:ascii="Calibri" w:cs="Arial" w:eastAsia="宋体"/>
              </w:rPr>
            </w:pPr>
            <w:r>
              <w:rPr>
                <w:rFonts w:ascii="Calibri" w:cs="Arial" w:eastAsia="宋体" w:hint="default"/>
              </w:rPr>
              <w:t>Preserved solid wood (e.g., oak/nutwood) with a steel core (Q235 carbon steel)</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4719C7FC">
            <w:pPr>
              <w:pStyle w:val="style0"/>
              <w:jc w:val="center"/>
              <w:rPr>
                <w:rFonts w:ascii="Calibri" w:cs="Arial" w:eastAsia="宋体"/>
              </w:rPr>
            </w:pPr>
            <w:r>
              <w:rPr>
                <w:rFonts w:ascii="Calibri" w:cs="Arial" w:eastAsia="宋体" w:hint="default"/>
              </w:rPr>
              <w:t>The solid wood features a warm, smooth texture with anti-slip properties, perfectly suited to the tactile preferences of older users. Its core is made of Q235 carbon steel, delivering a load-bearing capacity of over 200kg per column. The surface is treated with anti-corrosion, and for outdoor use, a wood wax coating is applied to enhance durability.</w:t>
            </w:r>
          </w:p>
        </w:tc>
      </w:tr>
      <w:tr w14:paraId="D123EE92">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C16DB62E">
            <w:pPr>
              <w:pStyle w:val="style0"/>
              <w:jc w:val="center"/>
              <w:rPr>
                <w:rFonts w:ascii="Calibri" w:cs="Arial" w:eastAsia="宋体"/>
              </w:rPr>
            </w:pPr>
            <w:r>
              <w:rPr>
                <w:rFonts w:ascii="Calibri" w:cs="Arial" w:eastAsia="宋体" w:hint="default"/>
              </w:rPr>
              <w:t>parallel bar armrest</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119A76C0">
            <w:pPr>
              <w:pStyle w:val="style0"/>
              <w:jc w:val="center"/>
              <w:rPr>
                <w:rFonts w:ascii="Calibri" w:cs="Arial" w:eastAsia="宋体"/>
              </w:rPr>
            </w:pPr>
            <w:r>
              <w:rPr>
                <w:rFonts w:ascii="Calibri" w:cs="Arial" w:eastAsia="宋体" w:hint="default"/>
              </w:rPr>
              <w:t>Stainless steel pipe (304 material) with silicone anti-slip sleeve</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E8A9A1AB">
            <w:pPr>
              <w:pStyle w:val="style0"/>
              <w:jc w:val="center"/>
              <w:rPr>
                <w:rFonts w:ascii="Calibri" w:cs="Arial" w:eastAsia="宋体"/>
              </w:rPr>
            </w:pPr>
            <w:r>
              <w:rPr>
                <w:rFonts w:ascii="Calibri" w:cs="Arial" w:eastAsia="宋体" w:hint="default"/>
              </w:rPr>
              <w:t>The stainless steel tube boasts excellent rust resistance and durability, with its 38mm diameter design ensuring a comfortable grip. The matte surface effectively reduces glare. The silicone sleeve, featuring a hardness of 60 Shore A, provides both slip resistance and warmth, preventing discomfort even in winter.</w:t>
            </w:r>
          </w:p>
        </w:tc>
      </w:tr>
      <w:tr w14:paraId="68F2187F">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1142883F">
            <w:pPr>
              <w:pStyle w:val="style0"/>
              <w:jc w:val="center"/>
              <w:rPr>
                <w:rFonts w:ascii="Calibri" w:cs="Arial" w:eastAsia="宋体"/>
              </w:rPr>
            </w:pPr>
            <w:r>
              <w:rPr>
                <w:rFonts w:ascii="Calibri" w:cs="Arial" w:eastAsia="宋体" w:hint="default"/>
              </w:rPr>
              <w:t>footstep</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CEDB2A7A">
            <w:pPr>
              <w:pStyle w:val="style0"/>
              <w:jc w:val="center"/>
              <w:rPr>
                <w:rFonts w:ascii="Calibri" w:cs="Arial" w:eastAsia="宋体"/>
              </w:rPr>
            </w:pPr>
            <w:r>
              <w:rPr>
                <w:rFonts w:ascii="Calibri" w:cs="Arial" w:eastAsia="宋体" w:hint="default"/>
              </w:rPr>
              <w:t>Multi-layer solid wood panel + anti-slip textured sticker</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2DD8A412">
            <w:pPr>
              <w:pStyle w:val="style0"/>
              <w:jc w:val="center"/>
              <w:rPr>
                <w:rFonts w:ascii="Calibri" w:cs="Arial" w:eastAsia="宋体"/>
              </w:rPr>
            </w:pPr>
            <w:r>
              <w:rPr>
                <w:rFonts w:ascii="Calibri" w:cs="Arial" w:eastAsia="宋体" w:hint="default"/>
              </w:rPr>
              <w:t>Wood boards provide superior cushioning compared to metal. Their surfaces feature laser-engraved anti-slip patterns, while the rounded edges (R5mm) effectively prevent accidental bumps during use.</w:t>
            </w:r>
          </w:p>
        </w:tc>
      </w:tr>
      <w:tr w14:paraId="E25B2002">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D2D3FA17">
            <w:pPr>
              <w:pStyle w:val="style0"/>
              <w:jc w:val="center"/>
              <w:rPr>
                <w:rFonts w:ascii="Calibri" w:cs="Arial" w:eastAsia="宋体"/>
              </w:rPr>
            </w:pPr>
            <w:r>
              <w:rPr>
                <w:rFonts w:ascii="Calibri" w:cs="Arial" w:eastAsia="宋体" w:hint="default"/>
              </w:rPr>
              <w:t>Smart Display</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D8B4316F">
            <w:pPr>
              <w:pStyle w:val="style0"/>
              <w:jc w:val="center"/>
              <w:rPr>
                <w:rFonts w:ascii="Calibri" w:cs="Arial" w:eastAsia="宋体"/>
              </w:rPr>
            </w:pPr>
            <w:r>
              <w:rPr>
                <w:rFonts w:ascii="Calibri" w:cs="Arial" w:eastAsia="宋体" w:hint="default"/>
              </w:rPr>
              <w:t>Industrial-grade touch screen (7-inch) + waterproof housing</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A361BF15">
            <w:pPr>
              <w:pStyle w:val="style0"/>
              <w:jc w:val="center"/>
              <w:rPr>
                <w:rFonts w:ascii="Calibri" w:cs="Arial" w:eastAsia="宋体"/>
              </w:rPr>
            </w:pPr>
            <w:r>
              <w:rPr>
                <w:rFonts w:ascii="Calibri" w:cs="Arial" w:eastAsia="宋体" w:hint="default"/>
              </w:rPr>
              <w:t>Choose a screen with sunlight visibility and 500cd/m² brightness for clear visibility in outdoor bright light. The IP65-rated waterproof casing ensures durability for outdoor use. The interface features a simple design with enlarged fonts for easy operation by older users.</w:t>
            </w:r>
          </w:p>
        </w:tc>
      </w:tr>
      <w:tr w14:paraId="67747EB3">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D4697DA2">
            <w:pPr>
              <w:pStyle w:val="style0"/>
              <w:jc w:val="center"/>
              <w:rPr>
                <w:rFonts w:ascii="Calibri" w:cs="Arial" w:eastAsia="宋体"/>
              </w:rPr>
            </w:pPr>
            <w:r>
              <w:rPr>
                <w:rFonts w:ascii="Calibri" w:cs="Arial" w:eastAsia="宋体" w:hint="default"/>
              </w:rPr>
              <w:t>sensor module</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8A7B79DE">
            <w:pPr>
              <w:pStyle w:val="style0"/>
              <w:jc w:val="center"/>
              <w:rPr>
                <w:rFonts w:ascii="Calibri" w:cs="Arial" w:eastAsia="宋体"/>
              </w:rPr>
            </w:pPr>
            <w:r>
              <w:rPr>
                <w:rFonts w:ascii="Calibri" w:cs="Arial" w:eastAsia="宋体" w:hint="default"/>
              </w:rPr>
              <w:t>optical heart rate sensor, pressure sensor</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8B358220">
            <w:pPr>
              <w:pStyle w:val="style0"/>
              <w:jc w:val="center"/>
              <w:rPr>
                <w:rFonts w:ascii="Calibri" w:cs="Arial" w:eastAsia="宋体"/>
              </w:rPr>
            </w:pPr>
            <w:r>
              <w:rPr>
                <w:rFonts w:ascii="Calibri" w:cs="Arial" w:eastAsia="宋体" w:hint="default"/>
              </w:rPr>
              <w:t>The heart rate sensor is integrated into the handlebar grip to monitor the users heart rate in real time, while the pressure sensor is installed at the bottom of the pedal to track movement patterns and ensure accurate exercise data.</w:t>
            </w:r>
          </w:p>
        </w:tc>
      </w:tr>
      <w:tr w14:paraId="0241B85C">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6F4435F4">
            <w:pPr>
              <w:pStyle w:val="style0"/>
              <w:jc w:val="center"/>
              <w:rPr>
                <w:rFonts w:ascii="Calibri" w:cs="Arial" w:eastAsia="宋体"/>
              </w:rPr>
            </w:pPr>
            <w:r>
              <w:rPr>
                <w:rFonts w:ascii="Calibri" w:cs="Arial" w:eastAsia="宋体" w:hint="default"/>
              </w:rPr>
              <w:t>Connectors and fasteners</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34238BE3">
            <w:pPr>
              <w:pStyle w:val="style0"/>
              <w:jc w:val="center"/>
              <w:rPr>
                <w:rFonts w:ascii="Calibri" w:cs="Arial" w:eastAsia="宋体"/>
              </w:rPr>
            </w:pPr>
            <w:r>
              <w:rPr>
                <w:rFonts w:ascii="Calibri" w:cs="Arial" w:eastAsia="宋体" w:hint="default"/>
              </w:rPr>
              <w:t>Stainless steel bolts (M10-M16) and nylon anti-loosening washers</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BE3222DF">
            <w:pPr>
              <w:pStyle w:val="style0"/>
              <w:jc w:val="center"/>
              <w:rPr>
                <w:rFonts w:ascii="Calibri" w:cs="Arial" w:eastAsia="宋体"/>
              </w:rPr>
            </w:pPr>
            <w:r>
              <w:rPr>
                <w:rFonts w:ascii="Calibri" w:cs="Arial" w:eastAsia="宋体" w:hint="default"/>
              </w:rPr>
              <w:t>The stainless steel bolts and nylon anti-loosening washers are used to avoid metal noise and enhance the stability of the structure. All exposed screws are hidden to prevent scratches during use.</w:t>
            </w:r>
          </w:p>
        </w:tc>
      </w:tr>
      <w:tr w14:paraId="B1415D27">
        <w:tblPrEx/>
        <w:trPr>
          <w:cantSplit w:val="false"/>
          <w:tblHeader w:val="false"/>
          <w:jc w:val="left"/>
        </w:trPr>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493E7243">
            <w:pPr>
              <w:pStyle w:val="style0"/>
              <w:jc w:val="center"/>
              <w:rPr>
                <w:rFonts w:ascii="Calibri" w:cs="Arial" w:eastAsia="宋体"/>
              </w:rPr>
            </w:pPr>
            <w:r>
              <w:rPr>
                <w:rFonts w:ascii="Calibri" w:cs="Arial" w:eastAsia="宋体" w:hint="default"/>
              </w:rPr>
              <w:t>Emergency call button</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091FC4E1">
            <w:pPr>
              <w:pStyle w:val="style0"/>
              <w:jc w:val="center"/>
              <w:rPr>
                <w:rFonts w:ascii="Calibri" w:cs="Arial" w:eastAsia="宋体"/>
              </w:rPr>
            </w:pPr>
            <w:r>
              <w:rPr>
                <w:rFonts w:ascii="Calibri" w:cs="Arial" w:eastAsia="宋体" w:hint="default"/>
              </w:rPr>
              <w:t>Red mushroom button (bulge)</w:t>
            </w:r>
          </w:p>
        </w:tc>
        <w:tc>
          <w:tcPr>
            <w:tcW w:w="0" w:type="auto"/>
            <w:tcBorders>
              <w:top w:val="single" w:sz="4" w:space="0" w:color="e2e2e2"/>
              <w:left w:val="single" w:sz="4" w:space="0" w:color="e2e2e2"/>
              <w:bottom w:val="single" w:sz="4" w:space="0" w:color="e2e2e2"/>
              <w:right w:val="single" w:sz="4" w:space="0" w:color="e2e2e2"/>
            </w:tcBorders>
            <w:shd w:val="clear" w:color="ffffff" w:fill="ffffff"/>
            <w:vAlign w:val="center"/>
          </w:tcPr>
          <w:p w14:paraId="DE0A922B">
            <w:pPr>
              <w:pStyle w:val="style0"/>
              <w:jc w:val="center"/>
              <w:rPr>
                <w:rFonts w:ascii="Calibri" w:cs="Arial" w:eastAsia="宋体"/>
              </w:rPr>
            </w:pPr>
            <w:r>
              <w:rPr>
                <w:rFonts w:ascii="Calibri" w:cs="Arial" w:eastAsia="宋体" w:hint="default"/>
              </w:rPr>
              <w:t>The red button is highly visible and easy to operate. Pressing it triggers a buzzer alarm (volume ≥80dB) and sends a signal to the management terminal, ensuring prompt response in emergencies.</w:t>
            </w:r>
          </w:p>
        </w:tc>
      </w:tr>
    </w:tbl>
    <w:p w14:paraId="40EE49C9">
      <w:pPr>
        <w:pStyle w:val="style0"/>
        <w:rPr>
          <w:rFonts w:ascii="Calibri" w:cs="Arial" w:eastAsia="宋体"/>
        </w:rPr>
      </w:pPr>
      <w:r>
        <w:rPr>
          <w:rFonts w:ascii="Calibri" w:cs="Arial" w:eastAsia="宋体" w:hint="default"/>
        </w:rPr>
        <w:t>III. Production and Implementation Process</w:t>
      </w:r>
    </w:p>
    <w:p w14:paraId="4119640E">
      <w:pPr>
        <w:pStyle w:val="style0"/>
        <w:numPr>
          <w:ilvl w:val="0"/>
          <w:numId w:val="2"/>
        </w:numPr>
        <w:rPr>
          <w:rFonts w:ascii="Calibri" w:cs="Arial" w:eastAsia="宋体"/>
        </w:rPr>
      </w:pPr>
      <w:r>
        <w:rPr>
          <w:rFonts w:ascii="Calibri" w:cs="Arial" w:eastAsia="宋体" w:hint="default"/>
        </w:rPr>
        <w:t>Structure Design and Prototype Making (Duration: 2 weeks)</w:t>
      </w:r>
    </w:p>
    <w:p w14:paraId="AFF603E1">
      <w:pPr>
        <w:pStyle w:val="style0"/>
        <w:numPr>
          <w:ilvl w:val="0"/>
          <w:numId w:val="3"/>
        </w:numPr>
        <w:rPr>
          <w:rFonts w:ascii="Calibri" w:cs="Arial" w:eastAsia="宋体"/>
        </w:rPr>
      </w:pPr>
      <w:r>
        <w:rPr>
          <w:rFonts w:ascii="Calibri" w:cs="Arial" w:eastAsia="宋体" w:hint="default"/>
        </w:rPr>
        <w:t>CAD Modeling: During the design phase, we conducted in-depth research on the "Code for Design of Residential Buildings for the Elderly" to ensure our products meet the special needs of seniors. We meticulously designed the height of the parallel bars, setting them between 75 and 90 cm for comfortable use. The height can be fine-tuned using adjustment bolts to accommodate users of different heights. The spacing between the two parallel bars is set at 40 to 60 cm to ensure sufficient support space. Each workstation is designed to be 1.2 meters long, accommodating users of various body types.</w:t>
      </w:r>
    </w:p>
    <w:p w14:paraId="84DD33B8">
      <w:pPr>
        <w:pStyle w:val="style0"/>
        <w:numPr>
          <w:ilvl w:val="0"/>
          <w:numId w:val="3"/>
        </w:numPr>
        <w:rPr>
          <w:rFonts w:ascii="Calibri" w:cs="Arial" w:eastAsia="宋体"/>
        </w:rPr>
      </w:pPr>
      <w:r>
        <w:rPr>
          <w:rFonts w:ascii="Calibri" w:cs="Arial" w:eastAsia="宋体" w:hint="default"/>
        </w:rPr>
        <w:t>Sample Production: We prioritized developing a structural prototype to validate the designs practicality. During load testing, the prototype successfully supported 250 kg for 48 hours without deformation. The armrests vibration test demonstrated strict control within 2 mm, ensuring operational stability. Additionally, we verified the pedals anti-slip performance with a static friction coefficient of at least 0.8 to prevent user slips during operation.</w:t>
      </w:r>
    </w:p>
    <w:p w14:paraId="F6B104BF">
      <w:pPr>
        <w:pStyle w:val="style0"/>
        <w:numPr>
          <w:ilvl w:val="0"/>
          <w:numId w:val="0"/>
        </w:numPr>
        <w:rPr>
          <w:rFonts w:ascii="Calibri" w:cs="Arial" w:eastAsia="宋体"/>
        </w:rPr>
      </w:pPr>
      <w:r>
        <w:rPr>
          <w:rFonts w:ascii="Calibri" w:cs="Arial" w:eastAsia="宋体" w:hint="default"/>
        </w:rPr>
        <w:t>parts machining</w:t>
      </w:r>
    </w:p>
    <w:p w14:paraId="90D609AA">
      <w:pPr>
        <w:pStyle w:val="style0"/>
        <w:numPr>
          <w:ilvl w:val="0"/>
          <w:numId w:val="4"/>
        </w:numPr>
        <w:rPr>
          <w:rFonts w:ascii="Calibri" w:cs="Arial" w:eastAsia="宋体"/>
        </w:rPr>
      </w:pPr>
      <w:r>
        <w:rPr>
          <w:rFonts w:ascii="Calibri" w:cs="Arial" w:eastAsia="宋体" w:hint="default"/>
        </w:rPr>
        <w:t>Metalworking: The steel core of the support column was precisely cut and welded, followed by meticulous grinding to remove burrs, ensuring a smooth surface without sharp edges. The stainless steel handrail was accurately bent using a CNC pipe bending machine with ±1° precision, and underwent acid pickling and passivation after welding to enhance its corrosion resistance.</w:t>
      </w:r>
    </w:p>
    <w:p w14:paraId="B18048DC">
      <w:pPr>
        <w:pStyle w:val="style0"/>
        <w:numPr>
          <w:ilvl w:val="0"/>
          <w:numId w:val="4"/>
        </w:numPr>
        <w:rPr>
          <w:rFonts w:ascii="Calibri" w:cs="Arial" w:eastAsia="宋体"/>
        </w:rPr>
      </w:pPr>
      <w:r>
        <w:rPr>
          <w:rFonts w:ascii="Calibri" w:cs="Arial" w:eastAsia="宋体" w:hint="default"/>
        </w:rPr>
        <w:t>Woodworking: The solid wood support columns are precision-machined on lathes, with our team applying meticulous sanding to achieve an ultra-smooth finish (Ra1.6μm). The tread features traditional mortise-and-tenon joints, a design that not only enhances aesthetics but also significantly improves crack resistance.</w:t>
      </w:r>
    </w:p>
    <w:p w14:paraId="7E1D486D">
      <w:pPr>
        <w:pStyle w:val="style0"/>
        <w:numPr>
          <w:ilvl w:val="0"/>
          <w:numId w:val="4"/>
        </w:numPr>
        <w:rPr>
          <w:rFonts w:ascii="Calibri" w:cs="Arial" w:eastAsia="宋体"/>
        </w:rPr>
      </w:pPr>
      <w:r>
        <w:rPr>
          <w:rFonts w:ascii="Calibri" w:cs="Arial" w:eastAsia="宋体" w:hint="default"/>
        </w:rPr>
        <w:t>Electronic assembly: We meticulously selected display panels, sensors, and control boards (using STM32 series microcontrollers), followed by soldering and debugging. The foundational program was developed to handle data acquisition, voice announcements, and alarm logic, ensuring the products smart functionality and user-friendliness.</w:t>
      </w:r>
    </w:p>
    <w:p w14:paraId="DE7B48FF">
      <w:pPr>
        <w:pStyle w:val="style0"/>
        <w:numPr>
          <w:ilvl w:val="0"/>
          <w:numId w:val="0"/>
        </w:numPr>
        <w:rPr>
          <w:rFonts w:ascii="Calibri" w:cs="Arial" w:eastAsia="宋体"/>
        </w:rPr>
      </w:pPr>
      <w:r>
        <w:rPr>
          <w:rFonts w:ascii="Calibri" w:cs="Arial" w:eastAsia="宋体" w:hint="default"/>
        </w:rPr>
        <w:t>Final assembly and commissioning (3 days per unit)</w:t>
      </w:r>
    </w:p>
    <w:p w14:paraId="680AC0DD">
      <w:pPr>
        <w:pStyle w:val="style0"/>
        <w:numPr>
          <w:ilvl w:val="0"/>
          <w:numId w:val="5"/>
        </w:numPr>
        <w:rPr>
          <w:rFonts w:ascii="Calibri" w:cs="Arial" w:eastAsia="宋体"/>
        </w:rPr>
      </w:pPr>
      <w:r>
        <w:rPr>
          <w:rFonts w:ascii="Calibri" w:cs="Arial" w:eastAsia="宋体" w:hint="default"/>
        </w:rPr>
        <w:t>Step 1: After completing the steel frame assembly, we performed precise vertical alignment with an error margin of 1° or less. The frame was anchored to the ground using expansion bolts, with each bolt pre-embedded at a minimum depth of 100mm to ensure structural stability.</w:t>
      </w:r>
    </w:p>
    <w:p w14:paraId="5FF228C3">
      <w:pPr>
        <w:pStyle w:val="style0"/>
        <w:numPr>
          <w:ilvl w:val="0"/>
          <w:numId w:val="5"/>
        </w:numPr>
        <w:rPr>
          <w:rFonts w:ascii="Calibri" w:cs="Arial" w:eastAsia="宋体"/>
        </w:rPr>
      </w:pPr>
      <w:r>
        <w:rPr>
          <w:rFonts w:ascii="Calibri" w:cs="Arial" w:eastAsia="宋体" w:hint="default"/>
        </w:rPr>
        <w:t>Step 2: The solid wood exterior panels feature a snap-fit design for secure attachment to the steel core columns, ensuring both aesthetic appeal and easy maintenance.</w:t>
      </w:r>
    </w:p>
    <w:p w14:paraId="65379B0F">
      <w:pPr>
        <w:pStyle w:val="style0"/>
        <w:numPr>
          <w:ilvl w:val="0"/>
          <w:numId w:val="5"/>
        </w:numPr>
        <w:rPr>
          <w:rFonts w:ascii="Calibri" w:cs="Arial" w:eastAsia="宋体"/>
        </w:rPr>
      </w:pPr>
      <w:r>
        <w:rPr>
          <w:rFonts w:ascii="Calibri" w:cs="Arial" w:eastAsia="宋体" w:hint="default"/>
        </w:rPr>
        <w:t>Step 3: After assembling the armrest and pedal, we tested the mobility of the moving parts to ensure the pedal swings within ±15° without any jamming.</w:t>
      </w:r>
    </w:p>
    <w:p w14:paraId="5AFD41B8">
      <w:pPr>
        <w:pStyle w:val="style0"/>
        <w:numPr>
          <w:ilvl w:val="0"/>
          <w:numId w:val="5"/>
        </w:numPr>
        <w:rPr>
          <w:rFonts w:ascii="Calibri" w:cs="Arial" w:eastAsia="宋体"/>
        </w:rPr>
      </w:pPr>
      <w:r>
        <w:rPr>
          <w:rFonts w:ascii="Calibri" w:cs="Arial" w:eastAsia="宋体" w:hint="default"/>
        </w:rPr>
        <w:t>Step 4: After completing the circuit system connection, we calibrated the sensor to ensure heart rate measurement accuracy within ±3 bpm. We also tested the displays response speed, with touch latency controlled to under 0.5 seconds.</w:t>
      </w:r>
    </w:p>
    <w:p w14:paraId="839C3807">
      <w:pPr>
        <w:pStyle w:val="style0"/>
        <w:numPr>
          <w:ilvl w:val="0"/>
          <w:numId w:val="5"/>
        </w:numPr>
        <w:rPr>
          <w:rFonts w:ascii="Calibri" w:cs="Arial" w:eastAsia="宋体"/>
        </w:rPr>
      </w:pPr>
      <w:r>
        <w:rPr>
          <w:rFonts w:ascii="Calibri" w:cs="Arial" w:eastAsia="宋体" w:hint="default"/>
        </w:rPr>
        <w:t>Step 5: The aging test ran continuously for 72 hours, simulating extreme temperature conditions (-10℃ to 50℃) to evaluate operational stability and ensure product reliability across diverse climate scenarios.</w:t>
      </w:r>
    </w:p>
    <w:p w14:paraId="25639902">
      <w:pPr>
        <w:pStyle w:val="style0"/>
        <w:numPr>
          <w:ilvl w:val="0"/>
          <w:numId w:val="0"/>
        </w:numPr>
        <w:rPr>
          <w:rFonts w:ascii="Calibri" w:cs="Arial" w:eastAsia="宋体"/>
        </w:rPr>
      </w:pPr>
      <w:r>
        <w:rPr>
          <w:rFonts w:ascii="Calibri" w:cs="Arial" w:eastAsia="宋体" w:hint="default"/>
        </w:rPr>
        <w:t>Security authentication and detail optimization</w:t>
      </w:r>
    </w:p>
    <w:p w14:paraId="4EA71379">
      <w:pPr>
        <w:pStyle w:val="style0"/>
        <w:numPr>
          <w:ilvl w:val="0"/>
          <w:numId w:val="6"/>
        </w:numPr>
        <w:rPr>
          <w:rFonts w:ascii="Calibri" w:cs="Arial" w:eastAsia="宋体"/>
        </w:rPr>
      </w:pPr>
      <w:r>
        <w:rPr>
          <w:rFonts w:ascii="Calibri" w:cs="Arial" w:eastAsia="宋体" w:hint="default"/>
        </w:rPr>
        <w:t>Our products must undergo rigorous testing by the National Sports Goods Quality Supervision and Inspection Center, meeting the GB 19272-2011 standard "Fitness Equipment-Safety of Outdoor Fitness Equipment-General Requirements". We prioritize every detail to ensure product safety and reliability.</w:t>
      </w:r>
    </w:p>
    <w:p w14:paraId="E5989493">
      <w:pPr>
        <w:pStyle w:val="style0"/>
        <w:numPr>
          <w:ilvl w:val="0"/>
          <w:numId w:val="6"/>
        </w:numPr>
        <w:rPr>
          <w:rFonts w:ascii="Calibri" w:cs="Arial" w:eastAsia="宋体"/>
        </w:rPr>
      </w:pPr>
      <w:r>
        <w:rPr>
          <w:rFonts w:ascii="Calibri" w:cs="Arial" w:eastAsia="宋体" w:hint="default"/>
        </w:rPr>
        <w:t>After collecting trial feedback from elderly users, we optimized the product details. For example, we enlarged the button size to make it easier for users with poor vision to operate. We also extended the voice prompt duration to ensure users can clearly receive the information.</w:t>
      </w:r>
    </w:p>
    <w:p w14:paraId="5F336485">
      <w:pPr>
        <w:pStyle w:val="style0"/>
        <w:rPr>
          <w:rFonts w:ascii="Calibri" w:cs="Arial" w:eastAsia="宋体"/>
        </w:rPr>
      </w:pPr>
      <w:r>
        <w:rPr>
          <w:rFonts w:ascii="Calibri" w:cs="Arial" w:eastAsia="宋体" w:hint="default"/>
        </w:rPr>
        <w:t>IV. Production Precautions</w:t>
      </w:r>
    </w:p>
    <w:p w14:paraId="0970842A">
      <w:pPr>
        <w:pStyle w:val="style0"/>
        <w:numPr>
          <w:ilvl w:val="0"/>
          <w:numId w:val="7"/>
        </w:numPr>
        <w:rPr>
          <w:rFonts w:ascii="Calibri" w:cs="Arial" w:eastAsia="宋体"/>
        </w:rPr>
      </w:pPr>
      <w:r>
        <w:rPr>
          <w:rFonts w:ascii="Calibri" w:cs="Arial" w:eastAsia="宋体" w:hint="default"/>
        </w:rPr>
        <w:t>Cost Control: For solid wood components, we use FSC-certified recycled wood to reduce material costs. For electronic components, we implement bulk purchasing to lower unit prices, aiming to keep the cost per workstation below 3,000 yuan.</w:t>
      </w:r>
    </w:p>
    <w:p w14:paraId="FD430EF9">
      <w:pPr>
        <w:pStyle w:val="style0"/>
        <w:numPr>
          <w:ilvl w:val="0"/>
          <w:numId w:val="7"/>
        </w:numPr>
        <w:rPr>
          <w:rFonts w:ascii="Calibri" w:cs="Arial" w:eastAsia="宋体"/>
        </w:rPr>
      </w:pPr>
      <w:r>
        <w:rPr>
          <w:rFonts w:ascii="Calibri" w:cs="Arial" w:eastAsia="宋体" w:hint="default"/>
        </w:rPr>
        <w:t>Standardized production: We have established strict component tolerance standards, with the verticality error of support columns controlled within ±0.5mm/m. Additionally, our modular design enables independent replacement of display and sensor modules, facilitating future maintenance and upgrades.</w:t>
      </w:r>
    </w:p>
    <w:p w14:paraId="83B1A069">
      <w:pPr>
        <w:pStyle w:val="style0"/>
        <w:numPr>
          <w:ilvl w:val="0"/>
          <w:numId w:val="7"/>
        </w:numPr>
        <w:rPr>
          <w:rFonts w:ascii="Calibri" w:cs="Arial" w:eastAsia="宋体"/>
        </w:rPr>
      </w:pPr>
      <w:r>
        <w:rPr>
          <w:rFonts w:ascii="Calibri" w:cs="Arial" w:eastAsia="宋体" w:hint="default"/>
        </w:rPr>
        <w:t>Environmental Compliance: To safeguard user health, we strictly prohibit formaldehyde-containing adhesives in wood processing. Our metal surface treatment employs chromium-free passivation technology, fully compliant with the RoHS (Restriction of Hazardous Substances) standard, ensuring eco-friendly production.</w:t>
      </w:r>
    </w:p>
    <w:p w14:paraId="B8CCC9F4">
      <w:pPr>
        <w:pStyle w:val="style0"/>
        <w:rPr>
          <w:rFonts w:ascii="Calibri" w:cs="Arial" w:eastAsia="宋体"/>
        </w:rPr>
      </w:pPr>
      <w:r>
        <w:rPr>
          <w:rFonts w:ascii="Calibri" w:cs="Arial" w:eastAsia="宋体" w:hint="default"/>
        </w:rPr>
        <w:t>V. Directions for Future Iterations</w:t>
      </w:r>
    </w:p>
    <w:p w14:paraId="0428C33A">
      <w:pPr>
        <w:pStyle w:val="style0"/>
        <w:numPr>
          <w:ilvl w:val="0"/>
          <w:numId w:val="8"/>
        </w:numPr>
        <w:rPr>
          <w:rFonts w:ascii="Calibri" w:cs="Arial" w:eastAsia="宋体"/>
        </w:rPr>
      </w:pPr>
      <w:r>
        <w:rPr>
          <w:rFonts w:ascii="Calibri" w:cs="Arial" w:eastAsia="宋体" w:hint="default"/>
        </w:rPr>
        <w:t>We plan to add Bluetooth connectivity, enabling the device to sync exercise data to the childrens mobile app, allowing family members to monitor the elderlys health status.</w:t>
      </w:r>
    </w:p>
    <w:p w14:paraId="1AE2107C">
      <w:pPr>
        <w:pStyle w:val="style0"/>
        <w:numPr>
          <w:ilvl w:val="0"/>
          <w:numId w:val="8"/>
        </w:numPr>
        <w:rPr>
          <w:rFonts w:ascii="Calibri" w:cs="Arial" w:eastAsia="宋体"/>
        </w:rPr>
      </w:pPr>
      <w:r>
        <w:rPr>
          <w:rFonts w:ascii="Calibri" w:cs="Arial" w:eastAsia="宋体" w:hint="default"/>
        </w:rPr>
        <w:t>We are developing a detachable seat module to accommodate users with mobility challenges. This module can be easily installed and removed, providing convenience for users with different needs.</w:t>
      </w:r>
    </w:p>
    <w:p w14:paraId="7027F2CB">
      <w:pPr>
        <w:pStyle w:val="style0"/>
        <w:numPr>
          <w:ilvl w:val="0"/>
          <w:numId w:val="8"/>
        </w:numPr>
        <w:rPr>
          <w:rFonts w:ascii="Calibri" w:cs="Arial" w:eastAsia="宋体"/>
        </w:rPr>
      </w:pPr>
      <w:r>
        <w:rPr>
          <w:rFonts w:ascii="Calibri" w:cs="Arial" w:eastAsia="宋体" w:hint="default"/>
        </w:rPr>
        <w:t>We will implement AI motion recognition technology with a camera module to correct incorrect movement postures during use. We have fully considered user privacy protection, with this feature disabled by default and only activated upon user consent.</w:t>
      </w:r>
    </w:p>
    <w:p w14:paraId="2A097DC6">
      <w:pPr>
        <w:pStyle w:val="style0"/>
        <w:rPr>
          <w:rFonts w:ascii="Calibri" w:cs="Arial" w:eastAsia="宋体"/>
        </w:rPr>
      </w:pPr>
      <w:r>
        <w:rPr>
          <w:rFonts w:ascii="Calibri" w:cs="Arial" w:eastAsia="宋体" w:hint="default"/>
        </w:rPr>
        <w:t>This solution has undergone initial validation in elderly user scenarios. We recommend producing three prototype units for community trials first, then making adjustments based on user feedback before scaling up to mass production. Feel free to reach out if you have any questions or need further technical discussions.</w:t>
      </w:r>
    </w:p>
    <w:p w14:paraId="4D4A128A">
      <w:pPr>
        <w:pStyle w:val="style0"/>
        <w:rPr/>
      </w:pPr>
      <w:r>
        <w:rPr/>
        <w:drawing>
          <wp:inline distL="114300" distT="0" distB="0" distR="114300">
            <wp:extent cx="2628900" cy="1478154"/>
            <wp:effectExtent l="0" t="0" r="0" b="0"/>
            <wp:docPr id="102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3" cstate="print"/>
                    <a:srcRect l="0" t="0" r="0" b="0"/>
                    <a:stretch/>
                  </pic:blipFill>
                  <pic:spPr>
                    <a:xfrm rot="0">
                      <a:off x="0" y="0"/>
                      <a:ext cx="2628900" cy="1478154"/>
                    </a:xfrm>
                    <a:prstGeom prst="rect"/>
                  </pic:spPr>
                </pic:pic>
              </a:graphicData>
            </a:graphic>
          </wp:inline>
        </w:drawing>
      </w:r>
      <w:r>
        <w:rPr/>
        <w:drawing>
          <wp:inline distL="114300" distT="0" distB="0" distR="114300">
            <wp:extent cx="2628900" cy="1478154"/>
            <wp:effectExtent l="0" t="0" r="0" b="0"/>
            <wp:docPr id="10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
                    <pic:cNvPicPr/>
                  </pic:nvPicPr>
                  <pic:blipFill>
                    <a:blip r:embed="rId4" cstate="print"/>
                    <a:srcRect l="0" t="0" r="0" b="0"/>
                    <a:stretch/>
                  </pic:blipFill>
                  <pic:spPr>
                    <a:xfrm rot="0">
                      <a:off x="0" y="0"/>
                      <a:ext cx="2628900" cy="1478154"/>
                    </a:xfrm>
                    <a:prstGeom prst="rect"/>
                  </pic:spPr>
                </pic:pic>
              </a:graphicData>
            </a:graphic>
          </wp:inline>
        </w:drawing>
      </w:r>
      <w:r>
        <w:rPr/>
        <w:drawing>
          <wp:inline distL="114300" distT="0" distB="0" distR="114300">
            <wp:extent cx="2628900" cy="1478154"/>
            <wp:effectExtent l="0" t="0" r="0" b="0"/>
            <wp:docPr id="10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
                    <pic:cNvPicPr/>
                  </pic:nvPicPr>
                  <pic:blipFill>
                    <a:blip r:embed="rId5" cstate="print"/>
                    <a:srcRect l="0" t="0" r="0" b="0"/>
                    <a:stretch/>
                  </pic:blipFill>
                  <pic:spPr>
                    <a:xfrm rot="0">
                      <a:off x="0" y="0"/>
                      <a:ext cx="2628900" cy="1478154"/>
                    </a:xfrm>
                    <a:prstGeom prst="rect"/>
                  </pic:spPr>
                </pic:pic>
              </a:graphicData>
            </a:graphic>
          </wp:inline>
        </w:drawing>
      </w:r>
      <w:r>
        <w:rPr/>
        <w:drawing>
          <wp:inline distL="114300" distT="0" distB="0" distR="114300">
            <wp:extent cx="2628900" cy="1478154"/>
            <wp:effectExtent l="0" t="0" r="0" b="0"/>
            <wp:docPr id="10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Image"/>
                    <pic:cNvPicPr/>
                  </pic:nvPicPr>
                  <pic:blipFill>
                    <a:blip r:embed="rId6" cstate="print"/>
                    <a:srcRect l="0" t="0" r="0" b="0"/>
                    <a:stretch/>
                  </pic:blipFill>
                  <pic:spPr>
                    <a:xfrm rot="0">
                      <a:off x="0" y="0"/>
                      <a:ext cx="2628900" cy="1478154"/>
                    </a:xfrm>
                    <a:prstGeom prst="rect"/>
                  </pic:spPr>
                </pic:pic>
              </a:graphicData>
            </a:graphic>
          </wp:inline>
        </w:drawing>
      </w:r>
      <w:r>
        <w:rPr/>
        <w:drawing>
          <wp:inline distL="114300" distT="0" distB="0" distR="114300">
            <wp:extent cx="2628900" cy="1383166"/>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a:blip r:embed="rId7" cstate="print"/>
                    <a:srcRect l="0" t="0" r="0" b="0"/>
                    <a:stretch/>
                  </pic:blipFill>
                  <pic:spPr>
                    <a:xfrm rot="0">
                      <a:off x="0" y="0"/>
                      <a:ext cx="2628900" cy="1383166"/>
                    </a:xfrm>
                    <a:prstGeom prst="rect"/>
                  </pic:spPr>
                </pic:pic>
              </a:graphicData>
            </a:graphic>
          </wp:inline>
        </w:drawing>
      </w:r>
      <w:r>
        <w:rPr/>
        <w:drawing>
          <wp:inline distL="114300" distT="0" distB="0" distR="114300">
            <wp:extent cx="2628900" cy="1448453"/>
            <wp:effectExtent l="0" t="0" r="0" b="0"/>
            <wp:docPr id="10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Image"/>
                    <pic:cNvPicPr/>
                  </pic:nvPicPr>
                  <pic:blipFill>
                    <a:blip r:embed="rId8" cstate="print"/>
                    <a:srcRect l="0" t="0" r="0" b="0"/>
                    <a:stretch/>
                  </pic:blipFill>
                  <pic:spPr>
                    <a:xfrm rot="0">
                      <a:off x="0" y="0"/>
                      <a:ext cx="2628900" cy="1448453"/>
                    </a:xfrm>
                    <a:prstGeom prst="rect"/>
                  </pic:spPr>
                </pic:pic>
              </a:graphicData>
            </a:graphic>
          </wp:inline>
        </w:drawing>
      </w:r>
      <w:r>
        <w:rPr/>
        <w:drawing>
          <wp:inline distL="114300" distT="0" distB="0" distR="114300">
            <wp:extent cx="2628900" cy="1400262"/>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Image"/>
                    <pic:cNvPicPr/>
                  </pic:nvPicPr>
                  <pic:blipFill>
                    <a:blip r:embed="rId9" cstate="print"/>
                    <a:srcRect l="0" t="0" r="0" b="0"/>
                    <a:stretch/>
                  </pic:blipFill>
                  <pic:spPr>
                    <a:xfrm rot="0">
                      <a:off x="0" y="0"/>
                      <a:ext cx="2628900" cy="1400262"/>
                    </a:xfrm>
                    <a:prstGeom prst="rect"/>
                  </pic:spPr>
                </pic:pic>
              </a:graphicData>
            </a:graphic>
          </wp:inline>
        </w:drawing>
      </w:r>
      <w:r>
        <w:rPr/>
        <w:drawing>
          <wp:inline distL="114300" distT="0" distB="0" distR="114300">
            <wp:extent cx="2508977" cy="1478154"/>
            <wp:effectExtent l="0" t="0" r="0" b="0"/>
            <wp:docPr id="10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Image"/>
                    <pic:cNvPicPr/>
                  </pic:nvPicPr>
                  <pic:blipFill>
                    <a:blip r:embed="rId10" cstate="print"/>
                    <a:srcRect l="0" t="0" r="0" b="0"/>
                    <a:stretch/>
                  </pic:blipFill>
                  <pic:spPr>
                    <a:xfrm rot="0">
                      <a:off x="0" y="0"/>
                      <a:ext cx="2508977" cy="1478154"/>
                    </a:xfrm>
                    <a:prstGeom prst="rect"/>
                  </pic:spPr>
                </pic:pic>
              </a:graphicData>
            </a:graphic>
          </wp:inline>
        </w:drawing>
      </w:r>
      <w:r>
        <w:rPr/>
        <w:drawing>
          <wp:inline distL="114300" distT="0" distB="0" distR="114300">
            <wp:extent cx="2628900" cy="1275124"/>
            <wp:effectExtent l="0" t="0" r="0" b="0"/>
            <wp:docPr id="10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Image"/>
                    <pic:cNvPicPr/>
                  </pic:nvPicPr>
                  <pic:blipFill>
                    <a:blip r:embed="rId11" cstate="print"/>
                    <a:srcRect l="0" t="0" r="0" b="0"/>
                    <a:stretch/>
                  </pic:blipFill>
                  <pic:spPr>
                    <a:xfrm rot="0">
                      <a:off x="0" y="0"/>
                      <a:ext cx="2628900" cy="1275124"/>
                    </a:xfrm>
                    <a:prstGeom prst="rect"/>
                  </pic:spPr>
                </pic:pic>
              </a:graphicData>
            </a:graphic>
          </wp:inline>
        </w:drawing>
      </w:r>
      <w:r>
        <w:rPr/>
        <w:drawing>
          <wp:inline distL="114300" distT="0" distB="0" distR="114300">
            <wp:extent cx="2628900" cy="1752980"/>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Image"/>
                    <pic:cNvPicPr/>
                  </pic:nvPicPr>
                  <pic:blipFill>
                    <a:blip r:embed="rId12" cstate="print"/>
                    <a:srcRect l="0" t="0" r="0" b="0"/>
                    <a:stretch/>
                  </pic:blipFill>
                  <pic:spPr>
                    <a:xfrm rot="0">
                      <a:off x="0" y="0"/>
                      <a:ext cx="2628900" cy="1752980"/>
                    </a:xfrm>
                    <a:prstGeom prst="rect"/>
                  </pic:spPr>
                </pic:pic>
              </a:graphicData>
            </a:graphic>
          </wp:inline>
        </w:drawing>
      </w:r>
    </w:p>
    <w:sectPr>
      <w:pgSz w:w="11906" w:h="16838" w:orient="portrait"/>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000030204"/>
    <w:charset w:val="00"/>
    <w:family w:val="swiss"/>
    <w:pitch w:val="variable"/>
    <w:sig w:usb0="E10002FF" w:usb1="4000ACFF" w:usb2="00000009" w:usb3="00000000" w:csb0="0000019F" w:csb1="00000000"/>
  </w:font>
  <w:font w:name="宋体">
    <w:altName w:val="SimSun"/>
    <w:panose1 w:val="02010600030000010101"/>
    <w:charset w:val="86"/>
    <w:family w:val="auto"/>
    <w:pitch w:val="variable"/>
    <w:sig w:usb0="00000003" w:usb1="288F0000" w:usb2="00000016" w:usb3="00000000" w:csb0="00040001" w:csb1="00000000"/>
  </w:font>
  <w:font w:name="Arial">
    <w:altName w:val="Arial"/>
    <w:panose1 w:val="020b0604020000020204"/>
    <w:charset w:val="00"/>
    <w:family w:val="swiss"/>
    <w:pitch w:val="variable"/>
    <w:sig w:usb0="E0002AFF" w:usb1="C0007843" w:usb2="00000009" w:usb3="00000000" w:csb0="000001FF" w:csb1="00000000"/>
  </w:font>
  <w:font w:name="Times New Roman">
    <w:altName w:val="Times New Roman"/>
    <w:panose1 w:val="02020603050000020304"/>
    <w:charset w:val="00"/>
    <w:family w:val="roman"/>
    <w:pitch w:val="variable"/>
    <w:sig w:usb0="E0002AFF" w:usb1="C0007841" w:usb2="00000009" w:usb3="00000000" w:csb0="000001FF" w:csb1="00000000"/>
  </w:font>
  <w:font w:name="Cambria">
    <w:altName w:val="Cambria"/>
    <w:panose1 w:val="02040503050000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0000000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0000001"/>
    <w:multiLevelType w:val="hybridMultilevel"/>
    <w:tmpl w:val="0000000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0000002"/>
    <w:multiLevelType w:val="hybridMultilevel"/>
    <w:tmpl w:val="000000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0000003"/>
    <w:multiLevelType w:val="hybridMultilevel"/>
    <w:tmpl w:val="000000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0000004"/>
    <w:multiLevelType w:val="hybridMultilevel"/>
    <w:tmpl w:val="000000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00000005"/>
    <w:multiLevelType w:val="hybridMultilevel"/>
    <w:tmpl w:val="000000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0000006"/>
    <w:multiLevelType w:val="hybridMultilevel"/>
    <w:tmpl w:val="0000000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0000007"/>
    <w:multiLevelType w:val="hybridMultilevel"/>
    <w:tmpl w:val="0000000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bordersDoNotSurroundHeader/>
  <w:bordersDoNotSurroundFooter/>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1"/>
    <m:dispDef/>
    <m:lMargin m:val="0"/>
    <m:rMargin m:val="0"/>
    <m:defJc m:val="centerGroup"/>
    <m:wrapIndent m:val="1440"/>
    <m:intLim m:val="subSup"/>
    <m:naryLim m:val="undOvr"/>
  </m:mathPr>
  <w:themeFontLang w:val="en-US" w:bidi="ar-SA"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Arial" w:eastAsia="宋体" w:hAnsi="Calibri"/>
        <w:kern w:val="2"/>
        <w:sz w:val="21"/>
        <w:szCs w:val="22"/>
        <w:lang w:val="en-US" w:bidi="ar-SA" w:eastAsia="zh-CN"/>
      </w:rPr>
    </w:rPrDefault>
    <w:pPrDefault>
      <w:pPr>
        <w:widowControl w:val="false"/>
        <w:jc w:val="both"/>
      </w:pPr>
    </w:pPrDefault>
  </w:docDefaults>
  <w:style w:type="paragraph" w:default="1" w:styleId="style0">
    <w:name w:val="Normal"/>
    <w:next w:val="style0"/>
    <w:qFormat/>
    <w:p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styleId="style1">
    <w:name w:val="heading 1"/>
    <w:basedOn w:val="style0"/>
    <w:next w:val="style0"/>
    <w:link w:val="style4097"/>
    <w:qFormat/>
    <w:uiPriority w:val="9"/>
    <w:pPr>
      <w:spacing w:before="340" w:after="330" w:lineRule="auto" w:line="578"/>
      <w:outlineLvl w:val="0"/>
    </w:pPr>
    <w:rPr>
      <w:b/>
      <w:bCs/>
      <w:kern w:val="44"/>
      <w:sz w:val="44"/>
      <w:szCs w:val="44"/>
    </w:rPr>
  </w:style>
  <w:style w:type="character" w:customStyle="1" w:styleId="style4097">
    <w:name w:val="Heading 1 Char_1396e517-42df-4210-8896-cdb5ff6e2bf7"/>
    <w:basedOn w:val="style65"/>
    <w:next w:val="style4097"/>
    <w:link w:val="style1"/>
    <w:uiPriority w:val="9"/>
    <w:rPr>
      <w:b/>
      <w:bCs/>
      <w:kern w:val="44"/>
      <w:sz w:val="44"/>
      <w:szCs w:val="44"/>
    </w:rPr>
  </w:style>
  <w:style w:type="paragraph" w:styleId="style2">
    <w:name w:val="heading 2"/>
    <w:basedOn w:val="style0"/>
    <w:next w:val="style0"/>
    <w:link w:val="style4098"/>
    <w:qFormat/>
    <w:uiPriority w:val="9"/>
    <w:pPr>
      <w:spacing w:before="260" w:after="260" w:lineRule="auto" w:line="416"/>
      <w:outlineLvl w:val="1"/>
    </w:pPr>
    <w:rPr>
      <w:b/>
      <w:bCs/>
      <w:sz w:val="32"/>
      <w:szCs w:val="32"/>
    </w:rPr>
  </w:style>
  <w:style w:type="character" w:customStyle="1" w:styleId="style4098">
    <w:name w:val="Heading 2 Char_e517c10b-28ad-43c6-b7c7-17d8fea22c4b"/>
    <w:basedOn w:val="style65"/>
    <w:next w:val="style4098"/>
    <w:link w:val="style2"/>
    <w:uiPriority w:val="9"/>
    <w:rPr>
      <w:b/>
      <w:bCs/>
      <w:sz w:val="32"/>
      <w:szCs w:val="32"/>
    </w:rPr>
  </w:style>
</w:styles>
</file>

<file path=word/_rels/document.xml.rels><?xml version="1.0" encoding="UTF-8"?>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9.png"/><Relationship Id="rId13" Type="http://schemas.openxmlformats.org/officeDocument/2006/relationships/styles" Target="styles.xml"/><Relationship Id="rId12"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9" Type="http://schemas.openxmlformats.org/officeDocument/2006/relationships/image" Target="media/image8.png"/><Relationship Id="rId15" Type="http://schemas.openxmlformats.org/officeDocument/2006/relationships/settings" Target="settings.xml"/><Relationship Id="rId14" Type="http://schemas.openxmlformats.org/officeDocument/2006/relationships/fontTable" Target="fontTable.xml"/><Relationship Id="rId16" Type="http://schemas.openxmlformats.org/officeDocument/2006/relationships/theme" Target="theme/theme1.xml"/><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Words>1445</Words>
  <Characters>8630</Characters>
  <Application>WPS Office</Application>
  <Paragraphs>67</Paragraphs>
  <CharactersWithSpaces>10014</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2025-11-26T09:50:31Z</dcterms:created>
  <dc:creator>MEIZU 22</dc:creator>
  <lastModifiedBy>MEIZU 22</lastModifiedBy>
  <dcterms:modified xsi:type="dcterms:W3CDTF">2025-11-26T10:08:59Z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2b9f378176f94df59037867cef4546d9_21</vt:lpwstr>
  </property>
</Properties>
</file>